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color w:val="auto"/>
          <w:spacing w:val="-20"/>
          <w:w w:val="90"/>
          <w:sz w:val="72"/>
          <w:szCs w:val="72"/>
          <w:u w:val="none"/>
          <w:lang w:eastAsia="zh-CN"/>
        </w:rPr>
      </w:pPr>
      <w:r>
        <w:rPr>
          <w:rFonts w:hint="eastAsia"/>
          <w:b/>
          <w:color w:val="auto"/>
          <w:spacing w:val="-20"/>
          <w:w w:val="90"/>
          <w:sz w:val="36"/>
          <w:szCs w:val="36"/>
          <w:u w:val="none"/>
        </w:rPr>
        <w:t>北京麦田房产经纪有限公司</w:t>
      </w:r>
      <w:r>
        <w:rPr>
          <w:rFonts w:hint="eastAsia"/>
          <w:b/>
          <w:color w:val="auto"/>
          <w:spacing w:val="-20"/>
          <w:w w:val="90"/>
          <w:sz w:val="36"/>
          <w:szCs w:val="36"/>
          <w:u w:val="none"/>
          <w:lang w:val="en-US" w:eastAsia="zh-CN"/>
        </w:rPr>
        <w:t xml:space="preserve"> </w:t>
      </w:r>
      <w:r>
        <w:rPr>
          <w:rFonts w:hint="eastAsia"/>
          <w:b/>
          <w:color w:val="auto"/>
          <w:spacing w:val="-20"/>
          <w:w w:val="90"/>
          <w:sz w:val="36"/>
          <w:szCs w:val="36"/>
          <w:u w:val="single"/>
          <w:lang w:val="en-US" w:eastAsia="zh-CN"/>
        </w:rPr>
        <w:t xml:space="preserve">             </w:t>
      </w:r>
      <w:r>
        <w:rPr>
          <w:rFonts w:hint="eastAsia"/>
          <w:b/>
          <w:color w:val="auto"/>
          <w:spacing w:val="-20"/>
          <w:w w:val="90"/>
          <w:sz w:val="36"/>
          <w:szCs w:val="36"/>
          <w:u w:val="none"/>
          <w:lang w:eastAsia="zh-CN"/>
        </w:rPr>
        <w:t>分部</w:t>
      </w:r>
    </w:p>
    <w:p>
      <w:pPr>
        <w:spacing w:line="240" w:lineRule="exact"/>
        <w:rPr>
          <w:b/>
          <w:color w:val="FF0000"/>
          <w:sz w:val="72"/>
          <w:szCs w:val="72"/>
        </w:rPr>
      </w:pPr>
      <w:r>
        <mc:AlternateContent>
          <mc:Choice Requires="wps">
            <w:drawing>
              <wp:anchor distT="0" distB="0" distL="114300" distR="114300" simplePos="0" relativeHeight="251660288" behindDoc="0" locked="0" layoutInCell="1" allowOverlap="1">
                <wp:simplePos x="0" y="0"/>
                <wp:positionH relativeFrom="column">
                  <wp:posOffset>-340360</wp:posOffset>
                </wp:positionH>
                <wp:positionV relativeFrom="paragraph">
                  <wp:posOffset>0</wp:posOffset>
                </wp:positionV>
                <wp:extent cx="6172200" cy="0"/>
                <wp:effectExtent l="21590" t="22860" r="16510" b="15240"/>
                <wp:wrapNone/>
                <wp:docPr id="1" name="Line 2"/>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28575">
                          <a:solidFill>
                            <a:srgbClr val="FF0000"/>
                          </a:solidFill>
                          <a:round/>
                        </a:ln>
                      </wps:spPr>
                      <wps:bodyPr/>
                    </wps:wsp>
                  </a:graphicData>
                </a:graphic>
              </wp:anchor>
            </w:drawing>
          </mc:Choice>
          <mc:Fallback>
            <w:pict>
              <v:line id="Line 2" o:spid="_x0000_s1026" o:spt="20" style="position:absolute;left:0pt;margin-left:-26.8pt;margin-top:0pt;height:0pt;width:486pt;z-index:251660288;mso-width-relative:page;mso-height-relative:page;" filled="f" stroked="t" coordsize="21600,21600" o:gfxdata="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U41XjUAAAA&#10;BQEAAA8AAAAAAAAAAQAgAAAAIgAAAGRycy9kb3ducmV2LnhtbFBLAQIUABQAAAAIAIdO4kAcljoU&#10;rwEAAFIDAAAOAAAAAAAAAAEAIAAAACMBAABkcnMvZTJvRG9jLnhtbFBLBQYAAAAABgAGAFkBAABE&#10;BQAAAAA=&#10;">
                <v:fill on="f" focussize="0,0"/>
                <v:stroke weight="2.25pt" color="#FF0000" joinstyle="round"/>
                <v:imagedata o:title=""/>
                <o:lock v:ext="edit" aspectratio="f"/>
              </v:line>
            </w:pict>
          </mc:Fallback>
        </mc:AlternateContent>
      </w:r>
      <w:r>
        <w:rPr>
          <w:b/>
          <w:color w:val="FF0000"/>
          <w:sz w:val="72"/>
          <w:szCs w:val="72"/>
        </w:rPr>
        <w:t xml:space="preserve">                           </w:t>
      </w:r>
    </w:p>
    <w:p>
      <w:pPr>
        <w:widowControl/>
        <w:wordWrap w:val="0"/>
        <w:spacing w:line="400" w:lineRule="exact"/>
        <w:ind w:firstLine="2150" w:firstLineChars="595"/>
        <w:jc w:val="left"/>
        <w:rPr>
          <w:rFonts w:ascii="宋体" w:hAnsi="宋体" w:eastAsia="宋体" w:cs="Tahoma"/>
          <w:b/>
          <w:color w:val="000000"/>
          <w:kern w:val="0"/>
          <w:sz w:val="36"/>
          <w:szCs w:val="36"/>
        </w:rPr>
      </w:pPr>
      <w:r>
        <w:rPr>
          <w:rFonts w:ascii="Tahoma" w:hAnsi="Tahoma" w:cs="Tahoma"/>
          <w:b/>
          <w:color w:val="333333"/>
          <w:sz w:val="36"/>
          <w:szCs w:val="36"/>
        </w:rPr>
        <w:t>安全生产</w:t>
      </w:r>
      <w:r>
        <w:rPr>
          <w:rFonts w:hint="eastAsia" w:ascii="Tahoma" w:hAnsi="Tahoma" w:cs="Tahoma"/>
          <w:b/>
          <w:color w:val="333333"/>
          <w:sz w:val="36"/>
          <w:szCs w:val="36"/>
          <w:lang w:eastAsia="zh-CN"/>
        </w:rPr>
        <w:t>和</w:t>
      </w:r>
      <w:r>
        <w:rPr>
          <w:rFonts w:ascii="Tahoma" w:hAnsi="Tahoma" w:cs="Tahoma"/>
          <w:b/>
          <w:color w:val="333333"/>
          <w:sz w:val="36"/>
          <w:szCs w:val="36"/>
        </w:rPr>
        <w:t>教育培训制度</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Tahoma"/>
          <w:color w:val="000000"/>
          <w:kern w:val="0"/>
          <w:sz w:val="28"/>
          <w:szCs w:val="28"/>
        </w:rPr>
        <w:t>安全教育是我公司安全生产管理的重要组成部分，是提高公司负责人、生产管理人员和生产工人安全素质，防止不安全行为的重要途径，是预防事故和职业病、保护劳动者在生产过程中的安全与健康的重要措施，是我公司安全生产管理的一项基础性工作。</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 xml:space="preserve">第一条  </w:t>
      </w:r>
      <w:r>
        <w:rPr>
          <w:rFonts w:hint="eastAsia" w:ascii="仿宋_GB2312" w:hAnsi="宋体" w:eastAsia="仿宋_GB2312" w:cs="Tahoma"/>
          <w:color w:val="000000"/>
          <w:kern w:val="0"/>
          <w:sz w:val="28"/>
          <w:szCs w:val="28"/>
        </w:rPr>
        <w:t>安全教育的内容：</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(1)</w:t>
      </w:r>
      <w:r>
        <w:rPr>
          <w:rFonts w:hint="eastAsia" w:ascii="仿宋_GB2312" w:hAnsi="宋体" w:eastAsia="仿宋_GB2312" w:cs="Tahoma"/>
          <w:color w:val="000000"/>
          <w:kern w:val="0"/>
          <w:sz w:val="28"/>
          <w:szCs w:val="28"/>
        </w:rPr>
        <w:t>安全法制教育</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Tahoma"/>
          <w:color w:val="000000"/>
          <w:kern w:val="0"/>
          <w:sz w:val="28"/>
          <w:szCs w:val="28"/>
        </w:rPr>
        <w:t>安全法制教育是通过学习国家的安全生产方针、政策、法制和公司的各项安全生产规章制度，从而达到强化员工安全意识的目的。</w:t>
      </w:r>
    </w:p>
    <w:p>
      <w:pPr>
        <w:widowControl/>
        <w:wordWrap w:val="0"/>
        <w:spacing w:line="400" w:lineRule="exact"/>
        <w:ind w:firstLine="560" w:firstLineChars="200"/>
        <w:jc w:val="left"/>
        <w:rPr>
          <w:rFonts w:ascii="仿宋_GB2312" w:hAnsi="宋体" w:eastAsia="仿宋_GB2312" w:cs="Tahoma"/>
          <w:color w:val="000066"/>
          <w:kern w:val="0"/>
          <w:sz w:val="28"/>
          <w:szCs w:val="28"/>
        </w:rPr>
      </w:pPr>
      <w:r>
        <w:rPr>
          <w:rFonts w:hint="eastAsia" w:ascii="仿宋_GB2312" w:hAnsi="宋体" w:eastAsia="仿宋_GB2312" w:cs="宋体"/>
          <w:color w:val="000000"/>
          <w:kern w:val="0"/>
          <w:sz w:val="28"/>
          <w:szCs w:val="28"/>
        </w:rPr>
        <w:t>(2)</w:t>
      </w:r>
      <w:r>
        <w:rPr>
          <w:rFonts w:hint="eastAsia" w:ascii="仿宋_GB2312" w:hAnsi="宋体" w:eastAsia="仿宋_GB2312" w:cs="Tahoma"/>
          <w:color w:val="000000"/>
          <w:kern w:val="0"/>
          <w:sz w:val="28"/>
          <w:szCs w:val="28"/>
        </w:rPr>
        <w:t>安全知识技能教育</w:t>
      </w:r>
    </w:p>
    <w:p>
      <w:pPr>
        <w:widowControl/>
        <w:wordWrap w:val="0"/>
        <w:spacing w:line="400" w:lineRule="exact"/>
        <w:ind w:firstLine="635" w:firstLineChars="227"/>
        <w:jc w:val="left"/>
        <w:rPr>
          <w:rFonts w:ascii="仿宋_GB2312" w:hAnsi="宋体" w:eastAsia="仿宋_GB2312" w:cs="Tahoma"/>
          <w:color w:val="000000"/>
          <w:kern w:val="0"/>
          <w:sz w:val="28"/>
          <w:szCs w:val="28"/>
        </w:rPr>
      </w:pPr>
      <w:r>
        <w:rPr>
          <w:rFonts w:hint="eastAsia" w:ascii="仿宋_GB2312" w:hAnsi="宋体" w:eastAsia="仿宋_GB2312" w:cs="Tahoma"/>
          <w:color w:val="000000"/>
          <w:kern w:val="0"/>
          <w:sz w:val="28"/>
          <w:szCs w:val="28"/>
        </w:rPr>
        <w:t>安全知识技能教育是以提高员工安全技术素质为目标的。内容包括消防安全、防尘防毒、电气安全等，其中操作技能、如何防止事故的发生是主要内容。</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 xml:space="preserve">第二条  </w:t>
      </w:r>
      <w:r>
        <w:rPr>
          <w:rFonts w:hint="eastAsia" w:ascii="仿宋_GB2312" w:hAnsi="宋体" w:eastAsia="仿宋_GB2312" w:cs="Tahoma"/>
          <w:color w:val="000000"/>
          <w:kern w:val="0"/>
          <w:sz w:val="28"/>
          <w:szCs w:val="28"/>
        </w:rPr>
        <w:t xml:space="preserve">安全教育的方法： </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(1)</w:t>
      </w:r>
      <w:r>
        <w:rPr>
          <w:rFonts w:hint="eastAsia" w:ascii="仿宋_GB2312" w:hAnsi="宋体" w:eastAsia="仿宋_GB2312" w:cs="Tahoma"/>
          <w:color w:val="000000"/>
          <w:kern w:val="0"/>
          <w:sz w:val="28"/>
          <w:szCs w:val="28"/>
        </w:rPr>
        <w:t xml:space="preserve">营造安全生产氛围 </w:t>
      </w:r>
    </w:p>
    <w:p>
      <w:pPr>
        <w:widowControl/>
        <w:wordWrap w:val="0"/>
        <w:spacing w:line="400" w:lineRule="exact"/>
        <w:ind w:firstLine="498" w:firstLineChars="178"/>
        <w:jc w:val="left"/>
        <w:rPr>
          <w:rFonts w:ascii="仿宋_GB2312" w:hAnsi="宋体" w:eastAsia="仿宋_GB2312" w:cs="Tahoma"/>
          <w:color w:val="000000"/>
          <w:kern w:val="0"/>
          <w:sz w:val="28"/>
          <w:szCs w:val="28"/>
        </w:rPr>
      </w:pPr>
      <w:r>
        <w:rPr>
          <w:rFonts w:hint="eastAsia" w:ascii="仿宋_GB2312" w:hAnsi="宋体" w:eastAsia="仿宋_GB2312" w:cs="Tahoma"/>
          <w:color w:val="000000"/>
          <w:kern w:val="0"/>
          <w:sz w:val="28"/>
          <w:szCs w:val="28"/>
        </w:rPr>
        <w:t>通过墙报、标语、安全标志等方式宣传安全生产知识、先进经验以及事故教训，营造浓郁的安全生产氛围，起到感染和潜移默化的作用。</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(2)</w:t>
      </w:r>
      <w:r>
        <w:rPr>
          <w:rFonts w:hint="eastAsia" w:ascii="仿宋_GB2312" w:hAnsi="宋体" w:eastAsia="仿宋_GB2312" w:cs="Tahoma"/>
          <w:color w:val="000000"/>
          <w:kern w:val="0"/>
          <w:sz w:val="28"/>
          <w:szCs w:val="28"/>
        </w:rPr>
        <w:t xml:space="preserve">组织安全活动 </w:t>
      </w:r>
    </w:p>
    <w:p>
      <w:pPr>
        <w:widowControl/>
        <w:wordWrap w:val="0"/>
        <w:spacing w:line="400" w:lineRule="exact"/>
        <w:ind w:firstLine="498" w:firstLineChars="178"/>
        <w:jc w:val="left"/>
        <w:rPr>
          <w:rFonts w:ascii="仿宋_GB2312" w:hAnsi="宋体" w:eastAsia="仿宋_GB2312" w:cs="Tahoma"/>
          <w:color w:val="000000"/>
          <w:kern w:val="0"/>
          <w:sz w:val="28"/>
          <w:szCs w:val="28"/>
        </w:rPr>
      </w:pPr>
      <w:r>
        <w:rPr>
          <w:rFonts w:hint="eastAsia" w:ascii="仿宋_GB2312" w:hAnsi="宋体" w:eastAsia="仿宋_GB2312" w:cs="Tahoma"/>
          <w:color w:val="000000"/>
          <w:kern w:val="0"/>
          <w:sz w:val="28"/>
          <w:szCs w:val="28"/>
        </w:rPr>
        <w:t>公司通过组织诸如安全知识比赛、安全操作技能竞赛等活动，在班组或车间之间形成良好的安全生产氛围。</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(3)</w:t>
      </w:r>
      <w:r>
        <w:rPr>
          <w:rFonts w:hint="eastAsia" w:ascii="仿宋_GB2312" w:hAnsi="宋体" w:eastAsia="仿宋_GB2312" w:cs="Tahoma"/>
          <w:color w:val="000000"/>
          <w:kern w:val="0"/>
          <w:sz w:val="28"/>
          <w:szCs w:val="28"/>
        </w:rPr>
        <w:t xml:space="preserve">安全培训 </w:t>
      </w:r>
    </w:p>
    <w:p>
      <w:pPr>
        <w:widowControl/>
        <w:wordWrap w:val="0"/>
        <w:spacing w:line="400" w:lineRule="exact"/>
        <w:ind w:firstLine="498" w:firstLineChars="178"/>
        <w:jc w:val="left"/>
        <w:rPr>
          <w:rFonts w:ascii="仿宋_GB2312" w:hAnsi="宋体" w:eastAsia="仿宋_GB2312" w:cs="Tahoma"/>
          <w:color w:val="000000"/>
          <w:kern w:val="0"/>
          <w:sz w:val="28"/>
          <w:szCs w:val="28"/>
        </w:rPr>
      </w:pPr>
      <w:r>
        <w:rPr>
          <w:rFonts w:hint="eastAsia" w:ascii="仿宋_GB2312" w:hAnsi="宋体" w:eastAsia="仿宋_GB2312" w:cs="Tahoma"/>
          <w:color w:val="000000"/>
          <w:kern w:val="0"/>
          <w:sz w:val="28"/>
          <w:szCs w:val="28"/>
        </w:rPr>
        <w:t>在安全培训方面，公司主要通过在会议上讲授安全技术知识与管理知识，分析事故案例以及生产现场具体示范操作要求等途径，使员工较系统地掌握安全理论知识和安全实际操作能力。</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 xml:space="preserve">第三条  </w:t>
      </w:r>
      <w:r>
        <w:rPr>
          <w:rFonts w:hint="eastAsia" w:ascii="仿宋_GB2312" w:hAnsi="宋体" w:eastAsia="仿宋_GB2312" w:cs="Tahoma"/>
          <w:color w:val="000000"/>
          <w:kern w:val="0"/>
          <w:sz w:val="28"/>
          <w:szCs w:val="28"/>
        </w:rPr>
        <w:t xml:space="preserve">安全教育的具体形式： </w:t>
      </w:r>
    </w:p>
    <w:p>
      <w:pPr>
        <w:widowControl/>
        <w:wordWrap w:val="0"/>
        <w:spacing w:line="40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w:t>
      </w:r>
      <w:r>
        <w:rPr>
          <w:rFonts w:hint="eastAsia" w:ascii="仿宋_GB2312" w:hAnsi="宋体" w:eastAsia="仿宋_GB2312" w:cs="Tahoma"/>
          <w:color w:val="000000"/>
          <w:kern w:val="0"/>
          <w:sz w:val="28"/>
          <w:szCs w:val="28"/>
        </w:rPr>
        <w:t>新员工入厂三级安全教育</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sz w:val="28"/>
          <w:szCs w:val="28"/>
        </w:rPr>
        <w:t>职工及外来实习人员必须接受公司、车间（部门）、工段、班组三级安全教育</w:t>
      </w:r>
      <w:r>
        <w:rPr>
          <w:rFonts w:hint="eastAsia" w:ascii="仿宋_GB2312" w:hAnsi="宋体" w:eastAsia="仿宋_GB2312" w:cs="Tahoma"/>
          <w:color w:val="000000"/>
          <w:kern w:val="0"/>
          <w:sz w:val="28"/>
          <w:szCs w:val="28"/>
        </w:rPr>
        <w:t>，三级安全教育指的是企业、车间、班组安全教育。</w:t>
      </w:r>
      <w:r>
        <w:rPr>
          <w:rFonts w:hint="eastAsia" w:ascii="仿宋_GB2312" w:hAnsi="宋体" w:eastAsia="仿宋_GB2312" w:cs="宋体"/>
          <w:color w:val="333333"/>
          <w:kern w:val="0"/>
          <w:sz w:val="28"/>
          <w:szCs w:val="28"/>
        </w:rPr>
        <w:t>时间不得少于72学时，经考试合格后，方能上岗。</w:t>
      </w:r>
    </w:p>
    <w:p>
      <w:pPr>
        <w:widowControl/>
        <w:wordWrap w:val="0"/>
        <w:spacing w:line="400" w:lineRule="exact"/>
        <w:ind w:firstLine="562" w:firstLineChars="200"/>
        <w:jc w:val="left"/>
        <w:rPr>
          <w:rFonts w:ascii="仿宋_GB2312" w:hAnsi="宋体" w:eastAsia="仿宋_GB2312" w:cs="Tahoma"/>
          <w:color w:val="000066"/>
          <w:kern w:val="0"/>
          <w:sz w:val="28"/>
          <w:szCs w:val="28"/>
        </w:rPr>
      </w:pPr>
      <w:r>
        <w:rPr>
          <w:rFonts w:hint="eastAsia" w:ascii="仿宋_GB2312" w:hAnsi="宋体" w:eastAsia="仿宋_GB2312" w:cs="Tahoma"/>
          <w:b/>
          <w:color w:val="000000"/>
          <w:kern w:val="0"/>
          <w:sz w:val="28"/>
          <w:szCs w:val="28"/>
        </w:rPr>
        <w:t>企业级</w:t>
      </w:r>
      <w:r>
        <w:rPr>
          <w:rFonts w:hint="eastAsia" w:ascii="仿宋_GB2312" w:hAnsi="宋体" w:eastAsia="仿宋_GB2312" w:cs="Tahoma"/>
          <w:color w:val="000000"/>
          <w:kern w:val="0"/>
          <w:sz w:val="28"/>
          <w:szCs w:val="28"/>
        </w:rPr>
        <w:t>安全教育由总公司负责，侧重法制教育，以增强员工遵章守纪的自觉性和安全意识，时间必须达到42学时，内容包括：</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(1)</w:t>
      </w:r>
      <w:r>
        <w:rPr>
          <w:rFonts w:hint="eastAsia" w:ascii="仿宋_GB2312" w:hAnsi="宋体" w:eastAsia="仿宋_GB2312" w:cs="Tahoma"/>
          <w:color w:val="000000"/>
          <w:kern w:val="0"/>
          <w:sz w:val="28"/>
          <w:szCs w:val="28"/>
        </w:rPr>
        <w:t>安全生产方针，安全生产的意义。</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(2)</w:t>
      </w:r>
      <w:r>
        <w:rPr>
          <w:rFonts w:hint="eastAsia" w:ascii="仿宋_GB2312" w:hAnsi="宋体" w:eastAsia="仿宋_GB2312" w:cs="Tahoma"/>
          <w:color w:val="000000"/>
          <w:kern w:val="0"/>
          <w:sz w:val="28"/>
          <w:szCs w:val="28"/>
        </w:rPr>
        <w:t>安全生产法规，重点是安全生产方面的法规。</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(3)</w:t>
      </w:r>
      <w:r>
        <w:rPr>
          <w:rFonts w:hint="eastAsia" w:ascii="仿宋_GB2312" w:hAnsi="宋体" w:eastAsia="仿宋_GB2312" w:cs="Tahoma"/>
          <w:color w:val="000000"/>
          <w:kern w:val="0"/>
          <w:sz w:val="28"/>
          <w:szCs w:val="28"/>
        </w:rPr>
        <w:t>公司的安全生产规章制度和劳动纪律。</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(4)</w:t>
      </w:r>
      <w:r>
        <w:rPr>
          <w:rFonts w:hint="eastAsia" w:ascii="仿宋_GB2312" w:hAnsi="宋体" w:eastAsia="仿宋_GB2312" w:cs="Tahoma"/>
          <w:color w:val="000000"/>
          <w:kern w:val="0"/>
          <w:sz w:val="28"/>
          <w:szCs w:val="28"/>
        </w:rPr>
        <w:t>通用的安全技术、职业卫生基本知识，主要有防火防爆、火灾扑救和火场逃生、防尘防毒、防腐蚀、防泄漏、电气安全、机械安全、触电等。</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(5)</w:t>
      </w:r>
      <w:r>
        <w:rPr>
          <w:rFonts w:hint="eastAsia" w:ascii="仿宋_GB2312" w:hAnsi="宋体" w:eastAsia="仿宋_GB2312" w:cs="Tahoma"/>
          <w:color w:val="000000"/>
          <w:kern w:val="0"/>
          <w:sz w:val="28"/>
          <w:szCs w:val="28"/>
        </w:rPr>
        <w:t>企业的安全生产状况，生产、包装、储存、装卸、运输和废弃物处置的安全事项，企业生产中主要的危害因素及安全防护措施，重大危险源的状况，安全防护的重点部位。</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(6)</w:t>
      </w:r>
      <w:r>
        <w:rPr>
          <w:rFonts w:hint="eastAsia" w:ascii="仿宋_GB2312" w:hAnsi="宋体" w:eastAsia="仿宋_GB2312" w:cs="Tahoma"/>
          <w:color w:val="000000"/>
          <w:kern w:val="0"/>
          <w:sz w:val="28"/>
          <w:szCs w:val="28"/>
        </w:rPr>
        <w:t>事故应急救援措施，典型事故案例。</w:t>
      </w:r>
    </w:p>
    <w:p>
      <w:pPr>
        <w:widowControl/>
        <w:wordWrap w:val="0"/>
        <w:spacing w:line="400" w:lineRule="exact"/>
        <w:ind w:firstLine="652" w:firstLineChars="232"/>
        <w:jc w:val="left"/>
        <w:rPr>
          <w:rFonts w:ascii="仿宋_GB2312" w:hAnsi="宋体" w:eastAsia="仿宋_GB2312" w:cs="Tahoma"/>
          <w:color w:val="000000"/>
          <w:kern w:val="0"/>
          <w:sz w:val="28"/>
          <w:szCs w:val="28"/>
        </w:rPr>
      </w:pPr>
      <w:r>
        <w:rPr>
          <w:rFonts w:hint="eastAsia" w:ascii="仿宋_GB2312" w:hAnsi="宋体" w:eastAsia="仿宋_GB2312" w:cs="Tahoma"/>
          <w:b/>
          <w:color w:val="000000"/>
          <w:kern w:val="0"/>
          <w:sz w:val="28"/>
          <w:szCs w:val="28"/>
        </w:rPr>
        <w:t>车间</w:t>
      </w:r>
      <w:r>
        <w:rPr>
          <w:rFonts w:hint="eastAsia" w:ascii="仿宋_GB2312" w:hAnsi="宋体" w:eastAsia="仿宋_GB2312" w:cs="Tahoma"/>
          <w:color w:val="000000"/>
          <w:kern w:val="0"/>
          <w:sz w:val="28"/>
          <w:szCs w:val="28"/>
        </w:rPr>
        <w:t>安全教育由车间负责人组织实施，侧重与车间生产制度、生产工艺、安全防范知识、应急救援的程序和方法，时间必须达到20学时，容包括：</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(1)</w:t>
      </w:r>
      <w:r>
        <w:rPr>
          <w:rFonts w:hint="eastAsia" w:ascii="仿宋_GB2312" w:hAnsi="宋体" w:eastAsia="仿宋_GB2312" w:cs="Tahoma"/>
          <w:color w:val="000000"/>
          <w:kern w:val="0"/>
          <w:sz w:val="28"/>
          <w:szCs w:val="28"/>
        </w:rPr>
        <w:t>本车间安全生产制度，安全生产要求。</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(2)</w:t>
      </w:r>
      <w:r>
        <w:rPr>
          <w:rFonts w:hint="eastAsia" w:ascii="仿宋_GB2312" w:hAnsi="宋体" w:eastAsia="仿宋_GB2312" w:cs="Tahoma"/>
          <w:color w:val="000000"/>
          <w:kern w:val="0"/>
          <w:sz w:val="28"/>
          <w:szCs w:val="28"/>
        </w:rPr>
        <w:t>车间的安全生产状况，生产工艺及其特点，生产中的危害因素及安全防护措施，安全防护的重点部位。</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(3)</w:t>
      </w:r>
      <w:r>
        <w:rPr>
          <w:rFonts w:hint="eastAsia" w:ascii="仿宋_GB2312" w:hAnsi="宋体" w:eastAsia="仿宋_GB2312" w:cs="Tahoma"/>
          <w:color w:val="000000"/>
          <w:kern w:val="0"/>
          <w:sz w:val="28"/>
          <w:szCs w:val="28"/>
        </w:rPr>
        <w:t>车间发生事故时的应急救援措施，典型事故案例。</w:t>
      </w:r>
    </w:p>
    <w:p>
      <w:pPr>
        <w:widowControl/>
        <w:wordWrap w:val="0"/>
        <w:spacing w:line="400" w:lineRule="exact"/>
        <w:ind w:firstLine="652" w:firstLineChars="232"/>
        <w:jc w:val="left"/>
        <w:rPr>
          <w:rFonts w:ascii="仿宋_GB2312" w:hAnsi="宋体" w:eastAsia="仿宋_GB2312" w:cs="Tahoma"/>
          <w:color w:val="000000"/>
          <w:kern w:val="0"/>
          <w:sz w:val="28"/>
          <w:szCs w:val="28"/>
        </w:rPr>
      </w:pPr>
      <w:r>
        <w:rPr>
          <w:rFonts w:hint="eastAsia" w:ascii="仿宋_GB2312" w:hAnsi="宋体" w:eastAsia="仿宋_GB2312" w:cs="Tahoma"/>
          <w:b/>
          <w:color w:val="000000"/>
          <w:kern w:val="0"/>
          <w:sz w:val="28"/>
          <w:szCs w:val="28"/>
        </w:rPr>
        <w:t>班组</w:t>
      </w:r>
      <w:r>
        <w:rPr>
          <w:rFonts w:hint="eastAsia" w:ascii="仿宋_GB2312" w:hAnsi="宋体" w:eastAsia="仿宋_GB2312" w:cs="Tahoma"/>
          <w:color w:val="000000"/>
          <w:kern w:val="0"/>
          <w:sz w:val="28"/>
          <w:szCs w:val="28"/>
        </w:rPr>
        <w:t>安全教育由班组长组织实施，侧重与各个岗位具体相关的安全操作技能和安全职责，时间必须达到10学时，内容包括：</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(1)</w:t>
      </w:r>
      <w:r>
        <w:rPr>
          <w:rFonts w:hint="eastAsia" w:ascii="仿宋_GB2312" w:hAnsi="宋体" w:eastAsia="仿宋_GB2312" w:cs="Tahoma"/>
          <w:color w:val="000000"/>
          <w:kern w:val="0"/>
          <w:sz w:val="28"/>
          <w:szCs w:val="28"/>
        </w:rPr>
        <w:t>本班组的安全生产制度，岗位安全职责，劳动纪律。</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(2)</w:t>
      </w:r>
      <w:r>
        <w:rPr>
          <w:rFonts w:hint="eastAsia" w:ascii="仿宋_GB2312" w:hAnsi="宋体" w:eastAsia="仿宋_GB2312" w:cs="Tahoma"/>
          <w:color w:val="000000"/>
          <w:kern w:val="0"/>
          <w:sz w:val="28"/>
          <w:szCs w:val="28"/>
        </w:rPr>
        <w:t>本班组的安全生产状况，生产特点、作业环境、设备状况、消防设施、危险部位及其安全防护要求，岗位间工作衔接配合的安全事项，隐患报告方法。</w:t>
      </w:r>
    </w:p>
    <w:p>
      <w:pPr>
        <w:widowControl/>
        <w:wordWrap w:val="0"/>
        <w:spacing w:line="400" w:lineRule="exact"/>
        <w:ind w:firstLine="649" w:firstLineChars="232"/>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(3)</w:t>
      </w:r>
      <w:r>
        <w:rPr>
          <w:rFonts w:hint="eastAsia" w:ascii="仿宋_GB2312" w:hAnsi="宋体" w:eastAsia="仿宋_GB2312" w:cs="Tahoma"/>
          <w:color w:val="000000"/>
          <w:kern w:val="0"/>
          <w:sz w:val="28"/>
          <w:szCs w:val="28"/>
        </w:rPr>
        <w:t>班组特别是本岗位生产中的危害因素及相应的安全防护措施，个人防护用品的性能及正确使用方法，岗位操作安全要求，作业场所安全要求。</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2、</w:t>
      </w:r>
      <w:r>
        <w:rPr>
          <w:rFonts w:hint="eastAsia" w:ascii="仿宋_GB2312" w:hAnsi="宋体" w:eastAsia="仿宋_GB2312" w:cs="Tahoma"/>
          <w:color w:val="000000"/>
          <w:kern w:val="0"/>
          <w:sz w:val="28"/>
          <w:szCs w:val="28"/>
        </w:rPr>
        <w:t xml:space="preserve">变换工种或离岗后复工的安全教育 </w:t>
      </w:r>
    </w:p>
    <w:p>
      <w:pPr>
        <w:widowControl/>
        <w:wordWrap w:val="0"/>
        <w:spacing w:line="400" w:lineRule="exact"/>
        <w:ind w:firstLine="200"/>
        <w:jc w:val="left"/>
        <w:rPr>
          <w:rFonts w:ascii="仿宋_GB2312" w:hAnsi="宋体" w:eastAsia="仿宋_GB2312" w:cs="Tahoma"/>
          <w:b/>
          <w:color w:val="000000"/>
          <w:kern w:val="0"/>
          <w:sz w:val="28"/>
          <w:szCs w:val="28"/>
        </w:rPr>
      </w:pPr>
      <w:r>
        <w:rPr>
          <w:rFonts w:hint="eastAsia" w:ascii="宋体" w:hAnsi="宋体" w:eastAsia="仿宋_GB2312" w:cs="宋体"/>
          <w:color w:val="000000"/>
          <w:kern w:val="0"/>
          <w:sz w:val="28"/>
          <w:szCs w:val="28"/>
        </w:rPr>
        <w:t>  </w:t>
      </w:r>
      <w:r>
        <w:rPr>
          <w:rFonts w:hint="eastAsia" w:ascii="仿宋_GB2312" w:hAnsi="宋体" w:eastAsia="仿宋_GB2312" w:cs="Tahoma"/>
          <w:color w:val="000000"/>
          <w:kern w:val="0"/>
          <w:sz w:val="28"/>
          <w:szCs w:val="28"/>
        </w:rPr>
        <w:t>员工变换工种调到新岗位工作，对新岗位而言还是新工人，并不了解新岗位有什么危害因素和安全操作要求，所以在上岗前还要接受安全教育，车间内跨班组调岗的要进行班组安全教育，时间不得少于10学时；跨车间调岗还要进行车间安全教育（时间不得少于20学时）和班组安全教育（时间不得少于10学时）；离岗（病假、产假等）时间较长，对原工作已生疏，复工前要进行班组安全教育，时间不得少于10学时。</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3、</w:t>
      </w:r>
      <w:r>
        <w:rPr>
          <w:rFonts w:hint="eastAsia" w:ascii="仿宋_GB2312" w:hAnsi="宋体" w:eastAsia="仿宋_GB2312" w:cs="Tahoma"/>
          <w:color w:val="000000"/>
          <w:kern w:val="0"/>
          <w:sz w:val="28"/>
          <w:szCs w:val="28"/>
        </w:rPr>
        <w:t xml:space="preserve">特种作业人员安全教育 </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Tahoma"/>
          <w:color w:val="000000"/>
          <w:kern w:val="0"/>
          <w:sz w:val="28"/>
          <w:szCs w:val="28"/>
        </w:rPr>
        <w:t>我公司的特种作业人员主要有：电焊工、电工、行车工、装载机司机等等，这些人员都是经过专门培训并取得特种作业资格的。但是仍需不断地通过安全教育来增强特种作业人员的安全意识和提高他们的安全技术水平。</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4、</w:t>
      </w:r>
      <w:r>
        <w:rPr>
          <w:rFonts w:hint="eastAsia" w:ascii="仿宋_GB2312" w:hAnsi="宋体" w:eastAsia="仿宋_GB2312" w:cs="Tahoma"/>
          <w:color w:val="000000"/>
          <w:kern w:val="0"/>
          <w:sz w:val="28"/>
          <w:szCs w:val="28"/>
        </w:rPr>
        <w:t xml:space="preserve">企业负责人和企业安全生产管理人员的安全教育 </w:t>
      </w:r>
    </w:p>
    <w:p>
      <w:pPr>
        <w:widowControl/>
        <w:wordWrap w:val="0"/>
        <w:spacing w:line="400" w:lineRule="exact"/>
        <w:ind w:firstLine="200"/>
        <w:jc w:val="left"/>
        <w:rPr>
          <w:rFonts w:ascii="仿宋_GB2312" w:hAnsi="宋体" w:eastAsia="仿宋_GB2312" w:cs="Tahoma"/>
          <w:color w:val="000000"/>
          <w:kern w:val="0"/>
          <w:sz w:val="28"/>
          <w:szCs w:val="28"/>
        </w:rPr>
      </w:pPr>
      <w:r>
        <w:rPr>
          <w:rFonts w:hint="eastAsia" w:ascii="宋体" w:hAnsi="宋体" w:eastAsia="仿宋_GB2312" w:cs="宋体"/>
          <w:color w:val="000000"/>
          <w:kern w:val="0"/>
          <w:sz w:val="28"/>
          <w:szCs w:val="28"/>
        </w:rPr>
        <w:t>  </w:t>
      </w:r>
      <w:r>
        <w:rPr>
          <w:rFonts w:hint="eastAsia" w:ascii="仿宋_GB2312" w:hAnsi="宋体" w:eastAsia="仿宋_GB2312" w:cs="Tahoma"/>
          <w:color w:val="000000"/>
          <w:kern w:val="0"/>
          <w:sz w:val="28"/>
          <w:szCs w:val="28"/>
        </w:rPr>
        <w:t>公司负责人是企业生产经营的决策者、组织者，也是企业安全生产的责任人，安全管理人员具体负责企业安全生产的各项管理工作。对此类人员每年至少要进行一次安全知识教育和考核工作，时间不得少于16学时。</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5、</w:t>
      </w:r>
      <w:r>
        <w:rPr>
          <w:rFonts w:hint="eastAsia" w:ascii="仿宋_GB2312" w:hAnsi="宋体" w:eastAsia="仿宋_GB2312" w:cs="Tahoma"/>
          <w:color w:val="000000"/>
          <w:kern w:val="0"/>
          <w:sz w:val="28"/>
          <w:szCs w:val="28"/>
        </w:rPr>
        <w:t xml:space="preserve">企业其它职能管理部门的安全教育 </w:t>
      </w:r>
    </w:p>
    <w:p>
      <w:pPr>
        <w:widowControl/>
        <w:wordWrap w:val="0"/>
        <w:spacing w:line="400" w:lineRule="exact"/>
        <w:ind w:firstLine="200"/>
        <w:jc w:val="left"/>
        <w:rPr>
          <w:rFonts w:ascii="仿宋_GB2312" w:hAnsi="宋体" w:eastAsia="仿宋_GB2312" w:cs="Tahoma"/>
          <w:color w:val="000000"/>
          <w:kern w:val="0"/>
          <w:sz w:val="28"/>
          <w:szCs w:val="28"/>
        </w:rPr>
      </w:pPr>
      <w:r>
        <w:rPr>
          <w:rFonts w:hint="eastAsia" w:ascii="宋体" w:hAnsi="宋体" w:eastAsia="仿宋_GB2312" w:cs="宋体"/>
          <w:color w:val="000000"/>
          <w:kern w:val="0"/>
          <w:sz w:val="28"/>
          <w:szCs w:val="28"/>
        </w:rPr>
        <w:t>  </w:t>
      </w:r>
      <w:r>
        <w:rPr>
          <w:rFonts w:hint="eastAsia" w:ascii="仿宋_GB2312" w:hAnsi="宋体" w:eastAsia="仿宋_GB2312" w:cs="Tahoma"/>
          <w:color w:val="000000"/>
          <w:kern w:val="0"/>
          <w:sz w:val="28"/>
          <w:szCs w:val="28"/>
        </w:rPr>
        <w:t>根据“管生产必须管安全，谁主管谁负责”的原则，职能部门和生产车间的负责人和班组长是本部门的安全生产责任人，所以他们都应接受包括安全生产法规、企业安全生产规章制度及本部门本岗位安全生产职责、安全管理和职业安全卫生知识、事故应急救援措施及有关事故案例在内的安全教育。对他们的安全教育由公司负责实施，每年学习时间不得少于24学时。</w:t>
      </w:r>
    </w:p>
    <w:p>
      <w:pPr>
        <w:widowControl/>
        <w:wordWrap w:val="0"/>
        <w:spacing w:line="400" w:lineRule="exact"/>
        <w:ind w:firstLine="478" w:firstLineChars="171"/>
        <w:jc w:val="left"/>
        <w:rPr>
          <w:rFonts w:ascii="仿宋_GB2312" w:eastAsia="仿宋_GB2312"/>
          <w:sz w:val="28"/>
          <w:szCs w:val="28"/>
        </w:rPr>
      </w:pPr>
      <w:r>
        <w:rPr>
          <w:rFonts w:hint="eastAsia" w:ascii="仿宋_GB2312" w:hAnsi="宋体" w:eastAsia="仿宋_GB2312" w:cs="Tahoma"/>
          <w:color w:val="000000"/>
          <w:kern w:val="0"/>
          <w:sz w:val="28"/>
          <w:szCs w:val="28"/>
        </w:rPr>
        <w:t>6、企业</w:t>
      </w:r>
      <w:r>
        <w:rPr>
          <w:rFonts w:hint="eastAsia" w:ascii="仿宋_GB2312" w:eastAsia="仿宋_GB2312"/>
          <w:sz w:val="28"/>
          <w:szCs w:val="28"/>
        </w:rPr>
        <w:t>采用新工艺、新技术、新材料和新设备使用人员的安全教育</w:t>
      </w:r>
    </w:p>
    <w:p>
      <w:pPr>
        <w:widowControl/>
        <w:wordWrap w:val="0"/>
        <w:spacing w:line="400" w:lineRule="exact"/>
        <w:ind w:firstLine="478" w:firstLineChars="171"/>
        <w:jc w:val="left"/>
        <w:rPr>
          <w:rFonts w:ascii="仿宋_GB2312" w:hAnsi="宋体" w:eastAsia="仿宋_GB2312" w:cs="Tahoma"/>
          <w:color w:val="000066"/>
          <w:kern w:val="0"/>
          <w:sz w:val="28"/>
          <w:szCs w:val="28"/>
        </w:rPr>
      </w:pPr>
      <w:r>
        <w:rPr>
          <w:rFonts w:hint="eastAsia" w:ascii="仿宋_GB2312" w:eastAsia="仿宋_GB2312"/>
          <w:sz w:val="28"/>
          <w:szCs w:val="28"/>
        </w:rPr>
        <w:t>公司采用新工艺、新技术、新材料或者使用新设备的时，会针对新工艺、新材料或者新设备的安全技术特性，对公司人员进行专门的安全生产教育和培训，</w:t>
      </w:r>
      <w:r>
        <w:rPr>
          <w:rFonts w:hint="eastAsia" w:ascii="仿宋_GB2312" w:hAnsi="宋体" w:eastAsia="仿宋_GB2312" w:cs="Tahoma"/>
          <w:color w:val="000000"/>
          <w:kern w:val="0"/>
          <w:sz w:val="28"/>
          <w:szCs w:val="28"/>
        </w:rPr>
        <w:t>时间不得少于10学时。</w:t>
      </w:r>
      <w:r>
        <w:rPr>
          <w:rFonts w:hint="eastAsia" w:ascii="仿宋_GB2312" w:eastAsia="仿宋_GB2312"/>
          <w:sz w:val="28"/>
          <w:szCs w:val="28"/>
        </w:rPr>
        <w:t>保证公司人员了解、掌握其安全技术特性、防护措施等，并能够在工作中加以运用。</w:t>
      </w:r>
    </w:p>
    <w:p>
      <w:pPr>
        <w:widowControl/>
        <w:wordWrap w:val="0"/>
        <w:spacing w:line="400" w:lineRule="exact"/>
        <w:ind w:firstLine="560" w:firstLineChars="200"/>
        <w:jc w:val="left"/>
        <w:rPr>
          <w:rFonts w:ascii="仿宋_GB2312" w:hAnsi="宋体" w:eastAsia="仿宋_GB2312" w:cs="宋体"/>
          <w:color w:val="333333"/>
          <w:kern w:val="0"/>
          <w:sz w:val="28"/>
          <w:szCs w:val="28"/>
        </w:rPr>
      </w:pPr>
      <w:r>
        <w:rPr>
          <w:rFonts w:hint="eastAsia" w:ascii="仿宋_GB2312" w:hAnsi="宋体" w:eastAsia="仿宋_GB2312" w:cs="宋体"/>
          <w:color w:val="000000"/>
          <w:kern w:val="0"/>
          <w:sz w:val="28"/>
          <w:szCs w:val="28"/>
        </w:rPr>
        <w:t xml:space="preserve">第四条  </w:t>
      </w:r>
      <w:r>
        <w:rPr>
          <w:rFonts w:hint="eastAsia" w:ascii="仿宋_GB2312" w:hAnsi="宋体" w:eastAsia="仿宋_GB2312" w:cs="宋体"/>
          <w:color w:val="333333"/>
          <w:kern w:val="0"/>
          <w:sz w:val="28"/>
          <w:szCs w:val="28"/>
        </w:rPr>
        <w:t>对事故责任者及违章冒险作业者、严重违犯安全生产规章制度者，要根据情节，由所在部门进行安全知识教育，总结经验，吸取教训。</w:t>
      </w:r>
    </w:p>
    <w:p>
      <w:pPr>
        <w:widowControl/>
        <w:wordWrap w:val="0"/>
        <w:spacing w:line="400" w:lineRule="exact"/>
        <w:ind w:firstLine="560" w:firstLineChars="200"/>
        <w:jc w:val="left"/>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第五条  凡进行小修、中修、大修和日常特殊检修，都必须进行检修前的安全教育，时间不得少于8学时，并做好记录，做到教育面达100%。</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第六条  安全教育</w:t>
      </w:r>
      <w:r>
        <w:rPr>
          <w:rFonts w:hint="eastAsia" w:ascii="仿宋_GB2312" w:hAnsi="宋体" w:eastAsia="仿宋_GB2312" w:cs="Tahoma"/>
          <w:color w:val="000000"/>
          <w:kern w:val="0"/>
          <w:sz w:val="28"/>
          <w:szCs w:val="28"/>
        </w:rPr>
        <w:t>考核管理：</w:t>
      </w:r>
    </w:p>
    <w:p>
      <w:pPr>
        <w:widowControl/>
        <w:wordWrap w:val="0"/>
        <w:spacing w:line="400" w:lineRule="exact"/>
        <w:ind w:firstLine="560" w:firstLineChars="20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(1)</w:t>
      </w:r>
      <w:r>
        <w:rPr>
          <w:rFonts w:hint="eastAsia" w:ascii="仿宋_GB2312" w:hAnsi="宋体" w:eastAsia="仿宋_GB2312" w:cs="Tahoma"/>
          <w:color w:val="000000"/>
          <w:kern w:val="0"/>
          <w:sz w:val="28"/>
          <w:szCs w:val="28"/>
        </w:rPr>
        <w:t>新车间员工进公司上岗前必须经过三级安全教育。企业级安全教育考核合格后分配到车间后进行车间安全教育，再次合格后进行班组安全教育。只有企业级、车间级和班组级安全教育考核都合格后才能上岗。</w:t>
      </w:r>
    </w:p>
    <w:p>
      <w:pPr>
        <w:widowControl/>
        <w:wordWrap w:val="0"/>
        <w:spacing w:line="400" w:lineRule="exact"/>
        <w:ind w:firstLine="560" w:firstLineChars="200"/>
        <w:jc w:val="left"/>
        <w:rPr>
          <w:rFonts w:ascii="仿宋_GB2312" w:hAnsi="宋体" w:eastAsia="仿宋_GB2312" w:cs="Tahoma"/>
          <w:color w:val="000066"/>
          <w:kern w:val="0"/>
          <w:sz w:val="28"/>
          <w:szCs w:val="28"/>
        </w:rPr>
      </w:pPr>
      <w:r>
        <w:rPr>
          <w:rFonts w:hint="eastAsia" w:ascii="仿宋_GB2312" w:hAnsi="宋体" w:eastAsia="仿宋_GB2312" w:cs="宋体"/>
          <w:color w:val="000000"/>
          <w:kern w:val="0"/>
          <w:sz w:val="28"/>
          <w:szCs w:val="28"/>
        </w:rPr>
        <w:t>(2)</w:t>
      </w:r>
      <w:r>
        <w:rPr>
          <w:rFonts w:hint="eastAsia" w:ascii="仿宋_GB2312" w:hAnsi="宋体" w:eastAsia="仿宋_GB2312" w:cs="Tahoma"/>
          <w:color w:val="000000"/>
          <w:kern w:val="0"/>
          <w:sz w:val="28"/>
          <w:szCs w:val="28"/>
        </w:rPr>
        <w:t>变换工种或离岗后复工的员工同样要考核合格后才能重新上岗。</w:t>
      </w:r>
    </w:p>
    <w:p>
      <w:pPr>
        <w:widowControl/>
        <w:wordWrap w:val="0"/>
        <w:spacing w:line="400" w:lineRule="exact"/>
        <w:ind w:firstLine="420" w:firstLineChars="150"/>
        <w:jc w:val="left"/>
        <w:rPr>
          <w:rFonts w:ascii="仿宋_GB2312" w:hAnsi="宋体" w:eastAsia="仿宋_GB2312" w:cs="Tahoma"/>
          <w:color w:val="000066"/>
          <w:kern w:val="0"/>
          <w:sz w:val="28"/>
          <w:szCs w:val="28"/>
        </w:rPr>
      </w:pPr>
      <w:r>
        <w:rPr>
          <w:rFonts w:hint="eastAsia" w:ascii="仿宋_GB2312" w:hAnsi="宋体" w:eastAsia="仿宋_GB2312" w:cs="宋体"/>
          <w:color w:val="000000"/>
          <w:kern w:val="0"/>
          <w:sz w:val="28"/>
          <w:szCs w:val="28"/>
        </w:rPr>
        <w:t xml:space="preserve"> (3)</w:t>
      </w:r>
      <w:r>
        <w:rPr>
          <w:rFonts w:hint="eastAsia" w:ascii="仿宋_GB2312" w:hAnsi="宋体" w:eastAsia="仿宋_GB2312" w:cs="Tahoma"/>
          <w:color w:val="000000"/>
          <w:kern w:val="0"/>
          <w:sz w:val="28"/>
          <w:szCs w:val="28"/>
        </w:rPr>
        <w:t>特种作业人员须取得特种作业操作证方能上岗。</w:t>
      </w:r>
    </w:p>
    <w:p>
      <w:pPr>
        <w:widowControl/>
        <w:wordWrap w:val="0"/>
        <w:spacing w:line="40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第七条  </w:t>
      </w:r>
      <w:r>
        <w:rPr>
          <w:rFonts w:hint="eastAsia" w:ascii="仿宋_GB2312" w:hAnsi="宋体" w:eastAsia="仿宋_GB2312" w:cs="宋体"/>
          <w:color w:val="333333"/>
          <w:kern w:val="0"/>
          <w:sz w:val="28"/>
          <w:szCs w:val="28"/>
        </w:rPr>
        <w:t>在搞好上述教育的同时，做好事故案例、现场和经常性的安全教育工作，不断丰富安全技术知识，提高操作技术水平和处理事故的应变能力，员工每年得安全在培训时间不得少于20学时</w:t>
      </w:r>
    </w:p>
    <w:p>
      <w:pPr>
        <w:widowControl/>
        <w:tabs>
          <w:tab w:val="left" w:pos="1440"/>
        </w:tabs>
        <w:wordWrap w:val="0"/>
        <w:spacing w:line="400" w:lineRule="exact"/>
        <w:ind w:left="1440" w:hanging="960"/>
        <w:jc w:val="left"/>
        <w:rPr>
          <w:rFonts w:ascii="仿宋_GB2312" w:hAnsi="宋体" w:eastAsia="仿宋_GB2312" w:cs="Tahoma"/>
          <w:color w:val="000000"/>
          <w:kern w:val="0"/>
          <w:sz w:val="28"/>
          <w:szCs w:val="28"/>
        </w:rPr>
      </w:pPr>
      <w:r>
        <w:rPr>
          <w:rFonts w:hint="eastAsia" w:ascii="仿宋_GB2312" w:hAnsi="宋体" w:eastAsia="仿宋_GB2312" w:cs="宋体"/>
          <w:color w:val="000000"/>
          <w:kern w:val="0"/>
          <w:sz w:val="28"/>
          <w:szCs w:val="28"/>
        </w:rPr>
        <w:t>第八条</w:t>
      </w:r>
      <w:r>
        <w:rPr>
          <w:rFonts w:hint="eastAsia" w:ascii="Times New Roman" w:hAnsi="Times New Roman" w:eastAsia="仿宋_GB2312" w:cs="Times New Roman"/>
          <w:color w:val="000000"/>
          <w:kern w:val="0"/>
          <w:sz w:val="28"/>
          <w:szCs w:val="28"/>
        </w:rPr>
        <w:t>       </w:t>
      </w:r>
      <w:r>
        <w:rPr>
          <w:rFonts w:hint="eastAsia" w:ascii="仿宋_GB2312" w:hAnsi="Times New Roman" w:eastAsia="仿宋_GB2312" w:cs="Times New Roman"/>
          <w:color w:val="000000"/>
          <w:kern w:val="0"/>
          <w:sz w:val="28"/>
          <w:szCs w:val="28"/>
        </w:rPr>
        <w:t xml:space="preserve"> </w:t>
      </w:r>
      <w:r>
        <w:rPr>
          <w:rFonts w:hint="eastAsia" w:ascii="仿宋_GB2312" w:hAnsi="宋体" w:eastAsia="仿宋_GB2312" w:cs="Tahoma"/>
          <w:color w:val="000000"/>
          <w:kern w:val="0"/>
          <w:sz w:val="28"/>
          <w:szCs w:val="28"/>
        </w:rPr>
        <w:t>处罚</w:t>
      </w:r>
    </w:p>
    <w:p>
      <w:pPr>
        <w:widowControl/>
        <w:wordWrap w:val="0"/>
        <w:spacing w:line="40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(1)公司各个科室部门负责人要认真督促和开展安全教育工作，对不落实安全教育工作的相关负责人处100元罚款，并处其所在部门200元罚款。</w:t>
      </w:r>
    </w:p>
    <w:p>
      <w:pPr>
        <w:widowControl/>
        <w:wordWrap w:val="0"/>
        <w:spacing w:line="40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(2)对无故不参加安全教育学习及考试不合格人员处100员罚款。</w: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sz w:val="30"/>
          <w:szCs w:val="30"/>
        </w:rPr>
      </w:pPr>
    </w:p>
    <w:p>
      <w:pPr>
        <w:ind w:firstLine="4500" w:firstLineChars="1500"/>
        <w:rPr>
          <w:rFonts w:ascii="仿宋_GB2312" w:eastAsia="仿宋_GB2312"/>
          <w:sz w:val="30"/>
          <w:szCs w:val="30"/>
        </w:rPr>
      </w:pPr>
    </w:p>
    <w:p>
      <w:pPr>
        <w:ind w:firstLine="6000" w:firstLineChars="2000"/>
        <w:rPr>
          <w:rFonts w:ascii="仿宋_GB2312" w:eastAsia="仿宋_GB2312"/>
          <w:sz w:val="30"/>
          <w:szCs w:val="30"/>
        </w:rPr>
      </w:pPr>
      <w:r>
        <w:rPr>
          <w:rFonts w:hint="eastAsia" w:ascii="仿宋_GB2312" w:eastAsia="仿宋_GB2312"/>
          <w:sz w:val="30"/>
          <w:szCs w:val="30"/>
        </w:rPr>
        <w:t>年</w:t>
      </w:r>
      <w:r>
        <w:rPr>
          <w:rFonts w:hint="eastAsia" w:ascii="仿宋_GB2312" w:eastAsia="仿宋_GB2312"/>
          <w:sz w:val="30"/>
          <w:szCs w:val="30"/>
          <w:lang w:val="en-US" w:eastAsia="zh-CN"/>
        </w:rPr>
        <w:t xml:space="preserve">    </w:t>
      </w:r>
      <w:r>
        <w:rPr>
          <w:rFonts w:hint="eastAsia" w:ascii="仿宋_GB2312" w:eastAsia="仿宋_GB2312"/>
          <w:sz w:val="30"/>
          <w:szCs w:val="30"/>
        </w:rPr>
        <w:t>月</w:t>
      </w:r>
      <w:r>
        <w:rPr>
          <w:rFonts w:hint="eastAsia" w:ascii="仿宋_GB2312" w:eastAsia="仿宋_GB2312"/>
          <w:sz w:val="30"/>
          <w:szCs w:val="30"/>
          <w:lang w:val="en-US" w:eastAsia="zh-CN"/>
        </w:rPr>
        <w:t xml:space="preserve">    </w:t>
      </w:r>
      <w:r>
        <w:rPr>
          <w:rFonts w:hint="eastAsia" w:ascii="仿宋_GB2312" w:eastAsia="仿宋_GB2312"/>
          <w:sz w:val="30"/>
          <w:szCs w:val="30"/>
        </w:rPr>
        <w:t>日</w:t>
      </w:r>
    </w:p>
    <w:p>
      <w:pPr>
        <w:ind w:firstLine="3600" w:firstLineChars="1200"/>
        <w:rPr>
          <w:rFonts w:ascii="仿宋_GB2312" w:eastAsia="仿宋_GB2312"/>
          <w:sz w:val="30"/>
          <w:szCs w:val="30"/>
        </w:rPr>
      </w:pP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FAF"/>
    <w:rsid w:val="00007500"/>
    <w:rsid w:val="00010A84"/>
    <w:rsid w:val="00020942"/>
    <w:rsid w:val="00024DF7"/>
    <w:rsid w:val="0003105C"/>
    <w:rsid w:val="000316F3"/>
    <w:rsid w:val="00036FFF"/>
    <w:rsid w:val="00044D61"/>
    <w:rsid w:val="00055FF8"/>
    <w:rsid w:val="0005643D"/>
    <w:rsid w:val="00067133"/>
    <w:rsid w:val="00067FBC"/>
    <w:rsid w:val="00070333"/>
    <w:rsid w:val="000738FE"/>
    <w:rsid w:val="0007404D"/>
    <w:rsid w:val="000858F8"/>
    <w:rsid w:val="00086492"/>
    <w:rsid w:val="00086A32"/>
    <w:rsid w:val="00090EB2"/>
    <w:rsid w:val="00093CA8"/>
    <w:rsid w:val="000961F1"/>
    <w:rsid w:val="00096EF6"/>
    <w:rsid w:val="00097B62"/>
    <w:rsid w:val="000A45D3"/>
    <w:rsid w:val="000A6904"/>
    <w:rsid w:val="000B0586"/>
    <w:rsid w:val="000B1488"/>
    <w:rsid w:val="000C30CE"/>
    <w:rsid w:val="000C3BEB"/>
    <w:rsid w:val="000C5D0C"/>
    <w:rsid w:val="000D14AE"/>
    <w:rsid w:val="000D2E25"/>
    <w:rsid w:val="000D34E0"/>
    <w:rsid w:val="000D490F"/>
    <w:rsid w:val="000D51E3"/>
    <w:rsid w:val="000E45A2"/>
    <w:rsid w:val="000E5520"/>
    <w:rsid w:val="000F0182"/>
    <w:rsid w:val="000F1A81"/>
    <w:rsid w:val="000F4A9B"/>
    <w:rsid w:val="00100981"/>
    <w:rsid w:val="001015A7"/>
    <w:rsid w:val="00104A63"/>
    <w:rsid w:val="001112A7"/>
    <w:rsid w:val="00117391"/>
    <w:rsid w:val="00122397"/>
    <w:rsid w:val="0012405D"/>
    <w:rsid w:val="00126C26"/>
    <w:rsid w:val="00130228"/>
    <w:rsid w:val="001338FA"/>
    <w:rsid w:val="001340AB"/>
    <w:rsid w:val="00135850"/>
    <w:rsid w:val="00137DF7"/>
    <w:rsid w:val="001420CF"/>
    <w:rsid w:val="00142E44"/>
    <w:rsid w:val="00144D80"/>
    <w:rsid w:val="0014573D"/>
    <w:rsid w:val="00155F9E"/>
    <w:rsid w:val="001566E4"/>
    <w:rsid w:val="001572C7"/>
    <w:rsid w:val="0016028C"/>
    <w:rsid w:val="0016769D"/>
    <w:rsid w:val="00171161"/>
    <w:rsid w:val="001865F6"/>
    <w:rsid w:val="0018761B"/>
    <w:rsid w:val="001913E7"/>
    <w:rsid w:val="00194922"/>
    <w:rsid w:val="001A2183"/>
    <w:rsid w:val="001A2DA1"/>
    <w:rsid w:val="001A4EB5"/>
    <w:rsid w:val="001A7391"/>
    <w:rsid w:val="001A7F50"/>
    <w:rsid w:val="001B6D28"/>
    <w:rsid w:val="001C3185"/>
    <w:rsid w:val="001C37A1"/>
    <w:rsid w:val="001C4D7C"/>
    <w:rsid w:val="001C633F"/>
    <w:rsid w:val="001D0D7B"/>
    <w:rsid w:val="001D21FE"/>
    <w:rsid w:val="001D6B38"/>
    <w:rsid w:val="001E11C9"/>
    <w:rsid w:val="001E55D5"/>
    <w:rsid w:val="001E588A"/>
    <w:rsid w:val="001F090A"/>
    <w:rsid w:val="001F50FC"/>
    <w:rsid w:val="002038BB"/>
    <w:rsid w:val="002062C8"/>
    <w:rsid w:val="00213B44"/>
    <w:rsid w:val="00225A96"/>
    <w:rsid w:val="00236422"/>
    <w:rsid w:val="00236C14"/>
    <w:rsid w:val="00237D31"/>
    <w:rsid w:val="0026698D"/>
    <w:rsid w:val="00267182"/>
    <w:rsid w:val="002710A0"/>
    <w:rsid w:val="002731A5"/>
    <w:rsid w:val="00277151"/>
    <w:rsid w:val="00277E79"/>
    <w:rsid w:val="00280AC5"/>
    <w:rsid w:val="0028189C"/>
    <w:rsid w:val="002918CB"/>
    <w:rsid w:val="0029236F"/>
    <w:rsid w:val="00295B43"/>
    <w:rsid w:val="002A09D6"/>
    <w:rsid w:val="002A457F"/>
    <w:rsid w:val="002B0256"/>
    <w:rsid w:val="002B6620"/>
    <w:rsid w:val="002B6C34"/>
    <w:rsid w:val="002B7923"/>
    <w:rsid w:val="002C2275"/>
    <w:rsid w:val="002D3901"/>
    <w:rsid w:val="002D53D4"/>
    <w:rsid w:val="002D55DC"/>
    <w:rsid w:val="002D5B9E"/>
    <w:rsid w:val="002E1B70"/>
    <w:rsid w:val="002E1D86"/>
    <w:rsid w:val="002E3018"/>
    <w:rsid w:val="002E4410"/>
    <w:rsid w:val="002E5E08"/>
    <w:rsid w:val="002E6F88"/>
    <w:rsid w:val="002F20D9"/>
    <w:rsid w:val="002F3167"/>
    <w:rsid w:val="002F4066"/>
    <w:rsid w:val="002F5A80"/>
    <w:rsid w:val="002F7675"/>
    <w:rsid w:val="00303B53"/>
    <w:rsid w:val="003051BC"/>
    <w:rsid w:val="003176A0"/>
    <w:rsid w:val="003179B7"/>
    <w:rsid w:val="0032744B"/>
    <w:rsid w:val="00330207"/>
    <w:rsid w:val="00335F41"/>
    <w:rsid w:val="00336C85"/>
    <w:rsid w:val="00340304"/>
    <w:rsid w:val="00342C8E"/>
    <w:rsid w:val="00345EFE"/>
    <w:rsid w:val="00352E7C"/>
    <w:rsid w:val="0035397F"/>
    <w:rsid w:val="00355DB7"/>
    <w:rsid w:val="003607B4"/>
    <w:rsid w:val="0036494E"/>
    <w:rsid w:val="00365078"/>
    <w:rsid w:val="0036571D"/>
    <w:rsid w:val="003702A1"/>
    <w:rsid w:val="00373F70"/>
    <w:rsid w:val="003743FA"/>
    <w:rsid w:val="0037539F"/>
    <w:rsid w:val="00377DBB"/>
    <w:rsid w:val="0038409C"/>
    <w:rsid w:val="00392E64"/>
    <w:rsid w:val="0039373A"/>
    <w:rsid w:val="0039447D"/>
    <w:rsid w:val="003A3018"/>
    <w:rsid w:val="003A4AB7"/>
    <w:rsid w:val="003A4B85"/>
    <w:rsid w:val="003C0F5E"/>
    <w:rsid w:val="003C560C"/>
    <w:rsid w:val="003C6B29"/>
    <w:rsid w:val="003D00AF"/>
    <w:rsid w:val="003D03E1"/>
    <w:rsid w:val="003E4C2D"/>
    <w:rsid w:val="003E5495"/>
    <w:rsid w:val="003F3DC1"/>
    <w:rsid w:val="003F5B4E"/>
    <w:rsid w:val="00400115"/>
    <w:rsid w:val="00406D43"/>
    <w:rsid w:val="00407DE6"/>
    <w:rsid w:val="00410C0F"/>
    <w:rsid w:val="0041133B"/>
    <w:rsid w:val="00412FB8"/>
    <w:rsid w:val="00414F9C"/>
    <w:rsid w:val="00420385"/>
    <w:rsid w:val="0042318A"/>
    <w:rsid w:val="00423B45"/>
    <w:rsid w:val="00424A6A"/>
    <w:rsid w:val="00427173"/>
    <w:rsid w:val="00427712"/>
    <w:rsid w:val="00443618"/>
    <w:rsid w:val="00443FE6"/>
    <w:rsid w:val="00447487"/>
    <w:rsid w:val="0044798B"/>
    <w:rsid w:val="00450A3D"/>
    <w:rsid w:val="00452733"/>
    <w:rsid w:val="004531BB"/>
    <w:rsid w:val="00453DA3"/>
    <w:rsid w:val="00455B1A"/>
    <w:rsid w:val="00462C14"/>
    <w:rsid w:val="004638C1"/>
    <w:rsid w:val="00465D05"/>
    <w:rsid w:val="004728ED"/>
    <w:rsid w:val="004728FE"/>
    <w:rsid w:val="004744E6"/>
    <w:rsid w:val="00475F8F"/>
    <w:rsid w:val="0047624E"/>
    <w:rsid w:val="004806B6"/>
    <w:rsid w:val="0048184C"/>
    <w:rsid w:val="00484F26"/>
    <w:rsid w:val="00486A23"/>
    <w:rsid w:val="00486DC9"/>
    <w:rsid w:val="004943BC"/>
    <w:rsid w:val="00494D6D"/>
    <w:rsid w:val="00497B56"/>
    <w:rsid w:val="004B1553"/>
    <w:rsid w:val="004C05FF"/>
    <w:rsid w:val="004C2EA4"/>
    <w:rsid w:val="004C4A53"/>
    <w:rsid w:val="004D0C0D"/>
    <w:rsid w:val="004D1162"/>
    <w:rsid w:val="004D3441"/>
    <w:rsid w:val="004D553E"/>
    <w:rsid w:val="004F0D50"/>
    <w:rsid w:val="004F3815"/>
    <w:rsid w:val="005012CC"/>
    <w:rsid w:val="00507547"/>
    <w:rsid w:val="00514539"/>
    <w:rsid w:val="005148DE"/>
    <w:rsid w:val="00515A13"/>
    <w:rsid w:val="00522554"/>
    <w:rsid w:val="00522CA4"/>
    <w:rsid w:val="00524878"/>
    <w:rsid w:val="0052546A"/>
    <w:rsid w:val="00525AFA"/>
    <w:rsid w:val="00527AE4"/>
    <w:rsid w:val="0053041B"/>
    <w:rsid w:val="005309EC"/>
    <w:rsid w:val="00530BEA"/>
    <w:rsid w:val="00534F6F"/>
    <w:rsid w:val="005361AA"/>
    <w:rsid w:val="005435EC"/>
    <w:rsid w:val="00543C79"/>
    <w:rsid w:val="005456FE"/>
    <w:rsid w:val="0055677A"/>
    <w:rsid w:val="00556E57"/>
    <w:rsid w:val="0056090F"/>
    <w:rsid w:val="00561038"/>
    <w:rsid w:val="005704A9"/>
    <w:rsid w:val="00570B79"/>
    <w:rsid w:val="0057487F"/>
    <w:rsid w:val="00575CC9"/>
    <w:rsid w:val="00577C90"/>
    <w:rsid w:val="0058011A"/>
    <w:rsid w:val="00581F1C"/>
    <w:rsid w:val="00591C4F"/>
    <w:rsid w:val="00591D2B"/>
    <w:rsid w:val="005A0042"/>
    <w:rsid w:val="005A052C"/>
    <w:rsid w:val="005A4323"/>
    <w:rsid w:val="005A7C7F"/>
    <w:rsid w:val="005B4CBC"/>
    <w:rsid w:val="005B637A"/>
    <w:rsid w:val="005B6E86"/>
    <w:rsid w:val="005C4E8D"/>
    <w:rsid w:val="005C57D9"/>
    <w:rsid w:val="005D1600"/>
    <w:rsid w:val="005D7022"/>
    <w:rsid w:val="005E65C6"/>
    <w:rsid w:val="005F35ED"/>
    <w:rsid w:val="005F76C4"/>
    <w:rsid w:val="0060005B"/>
    <w:rsid w:val="00600E34"/>
    <w:rsid w:val="0060244A"/>
    <w:rsid w:val="00607675"/>
    <w:rsid w:val="00613947"/>
    <w:rsid w:val="00622502"/>
    <w:rsid w:val="006231E4"/>
    <w:rsid w:val="00623D5D"/>
    <w:rsid w:val="00633B42"/>
    <w:rsid w:val="00633BFE"/>
    <w:rsid w:val="0064006A"/>
    <w:rsid w:val="006400E0"/>
    <w:rsid w:val="006403D2"/>
    <w:rsid w:val="0065101D"/>
    <w:rsid w:val="00651509"/>
    <w:rsid w:val="00662DB1"/>
    <w:rsid w:val="00667B9A"/>
    <w:rsid w:val="00670087"/>
    <w:rsid w:val="00675B63"/>
    <w:rsid w:val="00687197"/>
    <w:rsid w:val="00690378"/>
    <w:rsid w:val="00691EA8"/>
    <w:rsid w:val="006A29EB"/>
    <w:rsid w:val="006B0E81"/>
    <w:rsid w:val="006C140D"/>
    <w:rsid w:val="006C64CB"/>
    <w:rsid w:val="006C7F34"/>
    <w:rsid w:val="006D0B4A"/>
    <w:rsid w:val="006D191F"/>
    <w:rsid w:val="006D62AC"/>
    <w:rsid w:val="006E3359"/>
    <w:rsid w:val="006E3775"/>
    <w:rsid w:val="006F0BA8"/>
    <w:rsid w:val="006F6387"/>
    <w:rsid w:val="006F7239"/>
    <w:rsid w:val="006F7EE6"/>
    <w:rsid w:val="00700EA6"/>
    <w:rsid w:val="00702056"/>
    <w:rsid w:val="00704893"/>
    <w:rsid w:val="0071186F"/>
    <w:rsid w:val="007130DE"/>
    <w:rsid w:val="007178B9"/>
    <w:rsid w:val="00723D3B"/>
    <w:rsid w:val="00723FA2"/>
    <w:rsid w:val="00724666"/>
    <w:rsid w:val="00725D24"/>
    <w:rsid w:val="00733FA9"/>
    <w:rsid w:val="007340D1"/>
    <w:rsid w:val="007412FC"/>
    <w:rsid w:val="00741686"/>
    <w:rsid w:val="00742DBA"/>
    <w:rsid w:val="00744953"/>
    <w:rsid w:val="00747564"/>
    <w:rsid w:val="00754E3B"/>
    <w:rsid w:val="00756C47"/>
    <w:rsid w:val="0076262F"/>
    <w:rsid w:val="00762D8D"/>
    <w:rsid w:val="00764407"/>
    <w:rsid w:val="00764BA9"/>
    <w:rsid w:val="00766E80"/>
    <w:rsid w:val="00767C7F"/>
    <w:rsid w:val="007707E8"/>
    <w:rsid w:val="0078237B"/>
    <w:rsid w:val="007915D1"/>
    <w:rsid w:val="007A1CB6"/>
    <w:rsid w:val="007A2EF0"/>
    <w:rsid w:val="007A47DD"/>
    <w:rsid w:val="007B20F8"/>
    <w:rsid w:val="007C2EB0"/>
    <w:rsid w:val="007C3307"/>
    <w:rsid w:val="007C54B6"/>
    <w:rsid w:val="007D1977"/>
    <w:rsid w:val="007D398D"/>
    <w:rsid w:val="007D3CA0"/>
    <w:rsid w:val="007D6CA7"/>
    <w:rsid w:val="007F43B9"/>
    <w:rsid w:val="007F460B"/>
    <w:rsid w:val="007F5DD8"/>
    <w:rsid w:val="00800F90"/>
    <w:rsid w:val="008010FA"/>
    <w:rsid w:val="008028B3"/>
    <w:rsid w:val="00814E2D"/>
    <w:rsid w:val="008171FE"/>
    <w:rsid w:val="008303B0"/>
    <w:rsid w:val="008315C1"/>
    <w:rsid w:val="00831C5E"/>
    <w:rsid w:val="00832981"/>
    <w:rsid w:val="00844578"/>
    <w:rsid w:val="00846465"/>
    <w:rsid w:val="00854314"/>
    <w:rsid w:val="00855043"/>
    <w:rsid w:val="008573E9"/>
    <w:rsid w:val="0087013D"/>
    <w:rsid w:val="008701DB"/>
    <w:rsid w:val="00873C5A"/>
    <w:rsid w:val="0087424F"/>
    <w:rsid w:val="00876036"/>
    <w:rsid w:val="008762F0"/>
    <w:rsid w:val="00876FA7"/>
    <w:rsid w:val="00880C19"/>
    <w:rsid w:val="008903AB"/>
    <w:rsid w:val="00890ED0"/>
    <w:rsid w:val="008917F8"/>
    <w:rsid w:val="008A08EF"/>
    <w:rsid w:val="008A2F00"/>
    <w:rsid w:val="008A741D"/>
    <w:rsid w:val="008B0E84"/>
    <w:rsid w:val="008B6CA0"/>
    <w:rsid w:val="008C09AF"/>
    <w:rsid w:val="008C331B"/>
    <w:rsid w:val="008C5329"/>
    <w:rsid w:val="008C659C"/>
    <w:rsid w:val="008D1481"/>
    <w:rsid w:val="008D376D"/>
    <w:rsid w:val="008D48C0"/>
    <w:rsid w:val="008D7098"/>
    <w:rsid w:val="008D7D23"/>
    <w:rsid w:val="008E1751"/>
    <w:rsid w:val="008E4615"/>
    <w:rsid w:val="008E7279"/>
    <w:rsid w:val="008F1E87"/>
    <w:rsid w:val="008F22B9"/>
    <w:rsid w:val="008F2BD2"/>
    <w:rsid w:val="008F53B1"/>
    <w:rsid w:val="008F7EB9"/>
    <w:rsid w:val="0090473E"/>
    <w:rsid w:val="00913AE3"/>
    <w:rsid w:val="009154C2"/>
    <w:rsid w:val="00917B26"/>
    <w:rsid w:val="009248C8"/>
    <w:rsid w:val="00927B7A"/>
    <w:rsid w:val="00933705"/>
    <w:rsid w:val="00933C73"/>
    <w:rsid w:val="00933DF1"/>
    <w:rsid w:val="0093791A"/>
    <w:rsid w:val="00950501"/>
    <w:rsid w:val="009522D0"/>
    <w:rsid w:val="009538F5"/>
    <w:rsid w:val="00953DB2"/>
    <w:rsid w:val="00953F65"/>
    <w:rsid w:val="009563D0"/>
    <w:rsid w:val="00957608"/>
    <w:rsid w:val="00962FD7"/>
    <w:rsid w:val="0096503B"/>
    <w:rsid w:val="0098667D"/>
    <w:rsid w:val="00993ABD"/>
    <w:rsid w:val="009A22BF"/>
    <w:rsid w:val="009A2F1D"/>
    <w:rsid w:val="009A60BE"/>
    <w:rsid w:val="009B30D2"/>
    <w:rsid w:val="009B3814"/>
    <w:rsid w:val="009B3BFD"/>
    <w:rsid w:val="009B3BFF"/>
    <w:rsid w:val="009C0526"/>
    <w:rsid w:val="009C46D5"/>
    <w:rsid w:val="009C700C"/>
    <w:rsid w:val="009C7EF2"/>
    <w:rsid w:val="009D2EF6"/>
    <w:rsid w:val="009D3C56"/>
    <w:rsid w:val="009D4B24"/>
    <w:rsid w:val="009D568C"/>
    <w:rsid w:val="009E21D3"/>
    <w:rsid w:val="009E4199"/>
    <w:rsid w:val="009E52AD"/>
    <w:rsid w:val="009E66D3"/>
    <w:rsid w:val="009E7307"/>
    <w:rsid w:val="009E753B"/>
    <w:rsid w:val="009F2E43"/>
    <w:rsid w:val="009F4647"/>
    <w:rsid w:val="009F673A"/>
    <w:rsid w:val="00A00735"/>
    <w:rsid w:val="00A0326A"/>
    <w:rsid w:val="00A05AF8"/>
    <w:rsid w:val="00A07C27"/>
    <w:rsid w:val="00A1047D"/>
    <w:rsid w:val="00A132E7"/>
    <w:rsid w:val="00A161AE"/>
    <w:rsid w:val="00A265C2"/>
    <w:rsid w:val="00A34F05"/>
    <w:rsid w:val="00A35848"/>
    <w:rsid w:val="00A35EF4"/>
    <w:rsid w:val="00A372D8"/>
    <w:rsid w:val="00A43FF8"/>
    <w:rsid w:val="00A45954"/>
    <w:rsid w:val="00A45C5C"/>
    <w:rsid w:val="00A51CF3"/>
    <w:rsid w:val="00A5373E"/>
    <w:rsid w:val="00A66DDF"/>
    <w:rsid w:val="00A70D9A"/>
    <w:rsid w:val="00A77959"/>
    <w:rsid w:val="00A81501"/>
    <w:rsid w:val="00AA1CC3"/>
    <w:rsid w:val="00AA6FAF"/>
    <w:rsid w:val="00AB32DD"/>
    <w:rsid w:val="00AB4C6C"/>
    <w:rsid w:val="00AB5BF8"/>
    <w:rsid w:val="00AB613F"/>
    <w:rsid w:val="00AC1004"/>
    <w:rsid w:val="00AC42F3"/>
    <w:rsid w:val="00AC7EEA"/>
    <w:rsid w:val="00AE204C"/>
    <w:rsid w:val="00AE2056"/>
    <w:rsid w:val="00AE414B"/>
    <w:rsid w:val="00AE7834"/>
    <w:rsid w:val="00AF7B16"/>
    <w:rsid w:val="00B00C8A"/>
    <w:rsid w:val="00B06FA5"/>
    <w:rsid w:val="00B11997"/>
    <w:rsid w:val="00B14112"/>
    <w:rsid w:val="00B14873"/>
    <w:rsid w:val="00B16E2F"/>
    <w:rsid w:val="00B22339"/>
    <w:rsid w:val="00B23663"/>
    <w:rsid w:val="00B2392D"/>
    <w:rsid w:val="00B2531A"/>
    <w:rsid w:val="00B34A01"/>
    <w:rsid w:val="00B44A19"/>
    <w:rsid w:val="00B46513"/>
    <w:rsid w:val="00B51E9F"/>
    <w:rsid w:val="00B54474"/>
    <w:rsid w:val="00B544CA"/>
    <w:rsid w:val="00B554BF"/>
    <w:rsid w:val="00B55581"/>
    <w:rsid w:val="00B579E5"/>
    <w:rsid w:val="00B70AEA"/>
    <w:rsid w:val="00B80C7A"/>
    <w:rsid w:val="00B826E3"/>
    <w:rsid w:val="00B83EB4"/>
    <w:rsid w:val="00B90465"/>
    <w:rsid w:val="00B90E54"/>
    <w:rsid w:val="00B9220A"/>
    <w:rsid w:val="00B9674D"/>
    <w:rsid w:val="00B9793A"/>
    <w:rsid w:val="00BB5207"/>
    <w:rsid w:val="00BC2125"/>
    <w:rsid w:val="00BC540E"/>
    <w:rsid w:val="00BD67C1"/>
    <w:rsid w:val="00BD7AC6"/>
    <w:rsid w:val="00BE68D5"/>
    <w:rsid w:val="00BF3FAA"/>
    <w:rsid w:val="00BF481A"/>
    <w:rsid w:val="00BF5879"/>
    <w:rsid w:val="00C03B1B"/>
    <w:rsid w:val="00C11F30"/>
    <w:rsid w:val="00C2067E"/>
    <w:rsid w:val="00C24A99"/>
    <w:rsid w:val="00C2730F"/>
    <w:rsid w:val="00C303A9"/>
    <w:rsid w:val="00C318A2"/>
    <w:rsid w:val="00C352B3"/>
    <w:rsid w:val="00C365F7"/>
    <w:rsid w:val="00C372DB"/>
    <w:rsid w:val="00C40E67"/>
    <w:rsid w:val="00C40FCD"/>
    <w:rsid w:val="00C43D18"/>
    <w:rsid w:val="00C45304"/>
    <w:rsid w:val="00C46C5C"/>
    <w:rsid w:val="00C501D4"/>
    <w:rsid w:val="00C51D41"/>
    <w:rsid w:val="00C526D6"/>
    <w:rsid w:val="00C548B5"/>
    <w:rsid w:val="00C569CA"/>
    <w:rsid w:val="00C61AE3"/>
    <w:rsid w:val="00C63184"/>
    <w:rsid w:val="00C73751"/>
    <w:rsid w:val="00C756CB"/>
    <w:rsid w:val="00C76F3A"/>
    <w:rsid w:val="00C85F45"/>
    <w:rsid w:val="00C9682B"/>
    <w:rsid w:val="00CB1C8A"/>
    <w:rsid w:val="00CB30AC"/>
    <w:rsid w:val="00CB4074"/>
    <w:rsid w:val="00CB6599"/>
    <w:rsid w:val="00CD0D70"/>
    <w:rsid w:val="00CD4180"/>
    <w:rsid w:val="00CD6F2B"/>
    <w:rsid w:val="00CD759F"/>
    <w:rsid w:val="00CD7FA7"/>
    <w:rsid w:val="00CE1ACA"/>
    <w:rsid w:val="00CE5714"/>
    <w:rsid w:val="00CE6204"/>
    <w:rsid w:val="00CE6563"/>
    <w:rsid w:val="00CF0ECD"/>
    <w:rsid w:val="00CF1A5E"/>
    <w:rsid w:val="00D00FA4"/>
    <w:rsid w:val="00D05D65"/>
    <w:rsid w:val="00D142DC"/>
    <w:rsid w:val="00D1797E"/>
    <w:rsid w:val="00D36954"/>
    <w:rsid w:val="00D40CB8"/>
    <w:rsid w:val="00D45B7E"/>
    <w:rsid w:val="00D51BBF"/>
    <w:rsid w:val="00D54918"/>
    <w:rsid w:val="00D562E7"/>
    <w:rsid w:val="00D57C4B"/>
    <w:rsid w:val="00D64543"/>
    <w:rsid w:val="00D658E2"/>
    <w:rsid w:val="00D66254"/>
    <w:rsid w:val="00D7015E"/>
    <w:rsid w:val="00D7295A"/>
    <w:rsid w:val="00D75471"/>
    <w:rsid w:val="00D8354D"/>
    <w:rsid w:val="00D94E9C"/>
    <w:rsid w:val="00D95540"/>
    <w:rsid w:val="00D95BE3"/>
    <w:rsid w:val="00DA14C9"/>
    <w:rsid w:val="00DB2D3F"/>
    <w:rsid w:val="00DB3640"/>
    <w:rsid w:val="00DB40E5"/>
    <w:rsid w:val="00DB410F"/>
    <w:rsid w:val="00DB563E"/>
    <w:rsid w:val="00DC3C0A"/>
    <w:rsid w:val="00DC5897"/>
    <w:rsid w:val="00DD1D9C"/>
    <w:rsid w:val="00DD2449"/>
    <w:rsid w:val="00DD28A9"/>
    <w:rsid w:val="00DD29DB"/>
    <w:rsid w:val="00DE731A"/>
    <w:rsid w:val="00DF3BBC"/>
    <w:rsid w:val="00E230F8"/>
    <w:rsid w:val="00E26BBA"/>
    <w:rsid w:val="00E27C76"/>
    <w:rsid w:val="00E3172F"/>
    <w:rsid w:val="00E3322F"/>
    <w:rsid w:val="00E422ED"/>
    <w:rsid w:val="00E4406F"/>
    <w:rsid w:val="00E44979"/>
    <w:rsid w:val="00E52FB5"/>
    <w:rsid w:val="00E53990"/>
    <w:rsid w:val="00E56E7A"/>
    <w:rsid w:val="00E56F81"/>
    <w:rsid w:val="00E575F4"/>
    <w:rsid w:val="00E611EC"/>
    <w:rsid w:val="00E63B48"/>
    <w:rsid w:val="00E670CC"/>
    <w:rsid w:val="00E71516"/>
    <w:rsid w:val="00E75784"/>
    <w:rsid w:val="00E770BE"/>
    <w:rsid w:val="00E84E7E"/>
    <w:rsid w:val="00E91C8E"/>
    <w:rsid w:val="00E92321"/>
    <w:rsid w:val="00E941B3"/>
    <w:rsid w:val="00E9730B"/>
    <w:rsid w:val="00E9753F"/>
    <w:rsid w:val="00EA3F19"/>
    <w:rsid w:val="00EA6A78"/>
    <w:rsid w:val="00EB3547"/>
    <w:rsid w:val="00EB3E93"/>
    <w:rsid w:val="00EB573D"/>
    <w:rsid w:val="00EB5C8D"/>
    <w:rsid w:val="00EB7829"/>
    <w:rsid w:val="00EC43DC"/>
    <w:rsid w:val="00EC47CD"/>
    <w:rsid w:val="00EC5326"/>
    <w:rsid w:val="00ED1946"/>
    <w:rsid w:val="00ED601E"/>
    <w:rsid w:val="00ED7FF2"/>
    <w:rsid w:val="00EE2A5C"/>
    <w:rsid w:val="00EE4294"/>
    <w:rsid w:val="00EF0D84"/>
    <w:rsid w:val="00EF33B1"/>
    <w:rsid w:val="00EF5C61"/>
    <w:rsid w:val="00F01EB2"/>
    <w:rsid w:val="00F0265F"/>
    <w:rsid w:val="00F04B3A"/>
    <w:rsid w:val="00F07A50"/>
    <w:rsid w:val="00F109FD"/>
    <w:rsid w:val="00F127D0"/>
    <w:rsid w:val="00F14D9F"/>
    <w:rsid w:val="00F203CC"/>
    <w:rsid w:val="00F2698A"/>
    <w:rsid w:val="00F3164A"/>
    <w:rsid w:val="00F32E75"/>
    <w:rsid w:val="00F3553A"/>
    <w:rsid w:val="00F4024C"/>
    <w:rsid w:val="00F40F83"/>
    <w:rsid w:val="00F42384"/>
    <w:rsid w:val="00F464A8"/>
    <w:rsid w:val="00F47764"/>
    <w:rsid w:val="00F47909"/>
    <w:rsid w:val="00F5440A"/>
    <w:rsid w:val="00F56407"/>
    <w:rsid w:val="00F5736F"/>
    <w:rsid w:val="00F62CC1"/>
    <w:rsid w:val="00F708E5"/>
    <w:rsid w:val="00F72A37"/>
    <w:rsid w:val="00F74172"/>
    <w:rsid w:val="00F7780B"/>
    <w:rsid w:val="00F9575E"/>
    <w:rsid w:val="00F96906"/>
    <w:rsid w:val="00F9775E"/>
    <w:rsid w:val="00FA081E"/>
    <w:rsid w:val="00FA200A"/>
    <w:rsid w:val="00FA2531"/>
    <w:rsid w:val="00FA7D2A"/>
    <w:rsid w:val="00FB2144"/>
    <w:rsid w:val="00FB4D18"/>
    <w:rsid w:val="00FB75DE"/>
    <w:rsid w:val="00FC19EF"/>
    <w:rsid w:val="00FC41CF"/>
    <w:rsid w:val="00FC51E7"/>
    <w:rsid w:val="00FC5D08"/>
    <w:rsid w:val="00FC7491"/>
    <w:rsid w:val="00FD02DC"/>
    <w:rsid w:val="00FD1B89"/>
    <w:rsid w:val="00FD49A1"/>
    <w:rsid w:val="00FD5386"/>
    <w:rsid w:val="00FE0759"/>
    <w:rsid w:val="00FE0961"/>
    <w:rsid w:val="00FE52AA"/>
    <w:rsid w:val="00FE5392"/>
    <w:rsid w:val="00FE6141"/>
    <w:rsid w:val="00FE7D04"/>
    <w:rsid w:val="00FF1314"/>
    <w:rsid w:val="00FF6428"/>
    <w:rsid w:val="00FF7FBE"/>
    <w:rsid w:val="16D25EFA"/>
    <w:rsid w:val="37B77829"/>
    <w:rsid w:val="5A117F3E"/>
    <w:rsid w:val="6F5B7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日期 Char"/>
    <w:basedOn w:val="5"/>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395</Words>
  <Characters>2256</Characters>
  <Lines>18</Lines>
  <Paragraphs>5</Paragraphs>
  <TotalTime>0</TotalTime>
  <ScaleCrop>false</ScaleCrop>
  <LinksUpToDate>false</LinksUpToDate>
  <CharactersWithSpaces>2646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2018-11-27T02:08:00Z</dcterms:created>
  <dc:creator>微软用户</dc:creator>
  <cp:lastModifiedBy>少年的你前途无量</cp:lastModifiedBy>
  <dcterms:modified xsi:type="dcterms:W3CDTF">2019-03-06T09:15:37Z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